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3F" w:rsidRPr="00874072" w:rsidRDefault="00874072" w:rsidP="009113CC">
      <w:pPr>
        <w:spacing w:after="0" w:line="240" w:lineRule="auto"/>
        <w:jc w:val="right"/>
        <w:rPr>
          <w:rFonts w:ascii="Times New Roman" w:hAnsi="Times New Roman" w:cs="Times New Roman"/>
          <w:b/>
          <w:sz w:val="24"/>
          <w:szCs w:val="24"/>
        </w:rPr>
      </w:pPr>
      <w:bookmarkStart w:id="0" w:name="_GoBack"/>
      <w:r w:rsidRPr="00874072">
        <w:rPr>
          <w:rFonts w:ascii="Times New Roman" w:hAnsi="Times New Roman" w:cs="Times New Roman"/>
          <w:b/>
          <w:sz w:val="24"/>
          <w:szCs w:val="24"/>
        </w:rPr>
        <w:t xml:space="preserve">                                                                                                                                         </w:t>
      </w:r>
      <w:r w:rsidR="009113CC">
        <w:rPr>
          <w:rFonts w:ascii="Times New Roman" w:hAnsi="Times New Roman" w:cs="Times New Roman"/>
          <w:b/>
          <w:sz w:val="24"/>
          <w:szCs w:val="24"/>
        </w:rPr>
        <w:t>(</w:t>
      </w:r>
      <w:proofErr w:type="gramStart"/>
      <w:r w:rsidR="009113CC">
        <w:rPr>
          <w:rFonts w:ascii="Times New Roman" w:hAnsi="Times New Roman" w:cs="Times New Roman"/>
          <w:b/>
          <w:sz w:val="24"/>
          <w:szCs w:val="24"/>
        </w:rPr>
        <w:t>Değişik:RG</w:t>
      </w:r>
      <w:proofErr w:type="gramEnd"/>
      <w:r w:rsidR="009113CC">
        <w:rPr>
          <w:rFonts w:ascii="Times New Roman" w:hAnsi="Times New Roman" w:cs="Times New Roman"/>
          <w:b/>
          <w:sz w:val="24"/>
          <w:szCs w:val="24"/>
        </w:rPr>
        <w:t xml:space="preserve">-1/8/2017-30141) </w:t>
      </w:r>
      <w:r w:rsidRPr="00874072">
        <w:rPr>
          <w:rFonts w:ascii="Times New Roman" w:hAnsi="Times New Roman" w:cs="Times New Roman"/>
          <w:b/>
          <w:sz w:val="24"/>
          <w:szCs w:val="24"/>
        </w:rPr>
        <w:t xml:space="preserve">   </w:t>
      </w:r>
      <w:r w:rsidR="00BB773F" w:rsidRPr="00874072">
        <w:rPr>
          <w:rFonts w:ascii="Times New Roman" w:hAnsi="Times New Roman" w:cs="Times New Roman"/>
          <w:b/>
          <w:sz w:val="24"/>
          <w:szCs w:val="24"/>
        </w:rPr>
        <w:t>EK:81</w:t>
      </w:r>
    </w:p>
    <w:bookmarkEnd w:id="0"/>
    <w:p w:rsidR="00BB773F" w:rsidRPr="00A858A1" w:rsidRDefault="00BB773F" w:rsidP="00BB773F">
      <w:pPr>
        <w:spacing w:after="0" w:line="240" w:lineRule="auto"/>
        <w:jc w:val="both"/>
        <w:rPr>
          <w:rFonts w:ascii="Times New Roman" w:hAnsi="Times New Roman" w:cs="Times New Roman"/>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8246"/>
      </w:tblGrid>
      <w:tr w:rsidR="00BB773F" w:rsidRPr="00A858A1" w:rsidTr="003B7D09">
        <w:trPr>
          <w:tblCellSpacing w:w="15" w:type="dxa"/>
        </w:trPr>
        <w:tc>
          <w:tcPr>
            <w:tcW w:w="4963" w:type="pct"/>
            <w:vAlign w:val="center"/>
            <w:hideMark/>
          </w:tcPr>
          <w:p w:rsidR="00BB773F" w:rsidRPr="00A858A1" w:rsidRDefault="00BB773F" w:rsidP="003B7D09">
            <w:pPr>
              <w:pStyle w:val="ListeParagraf"/>
              <w:numPr>
                <w:ilvl w:val="0"/>
                <w:numId w:val="1"/>
              </w:numPr>
              <w:spacing w:after="0" w:line="240" w:lineRule="auto"/>
              <w:jc w:val="center"/>
              <w:rPr>
                <w:rFonts w:ascii="Times New Roman" w:eastAsia="Times New Roman" w:hAnsi="Times New Roman" w:cs="Times New Roman"/>
                <w:color w:val="000000"/>
                <w:sz w:val="24"/>
                <w:szCs w:val="24"/>
                <w:lang w:eastAsia="tr-TR"/>
              </w:rPr>
            </w:pPr>
            <w:r w:rsidRPr="00A858A1">
              <w:rPr>
                <w:rFonts w:ascii="Times New Roman" w:eastAsia="Times New Roman" w:hAnsi="Times New Roman" w:cs="Times New Roman"/>
                <w:b/>
                <w:bCs/>
                <w:color w:val="000000"/>
                <w:sz w:val="24"/>
                <w:szCs w:val="24"/>
                <w:lang w:eastAsia="tr-TR"/>
              </w:rPr>
              <w:t>ANTREPO AÇIP İŞLETME TALEBİNDE BULUNANLARDAN ALINACAK TAAHHÜTNAME ÖRNEĞİ</w:t>
            </w:r>
          </w:p>
        </w:tc>
      </w:tr>
      <w:tr w:rsidR="00BB773F" w:rsidRPr="00A858A1" w:rsidTr="003B7D09">
        <w:trPr>
          <w:tblCellSpacing w:w="15" w:type="dxa"/>
        </w:trPr>
        <w:tc>
          <w:tcPr>
            <w:tcW w:w="4963" w:type="pct"/>
            <w:vAlign w:val="center"/>
            <w:hideMark/>
          </w:tcPr>
          <w:p w:rsidR="00BB773F" w:rsidRPr="00A858A1" w:rsidRDefault="00BB773F" w:rsidP="003B7D09">
            <w:pPr>
              <w:spacing w:after="0" w:line="240" w:lineRule="auto"/>
              <w:ind w:left="806"/>
              <w:jc w:val="center"/>
              <w:rPr>
                <w:rFonts w:ascii="Times New Roman" w:eastAsia="Times New Roman" w:hAnsi="Times New Roman" w:cs="Times New Roman"/>
                <w:color w:val="000000"/>
                <w:sz w:val="24"/>
                <w:szCs w:val="24"/>
                <w:lang w:eastAsia="tr-TR"/>
              </w:rPr>
            </w:pPr>
            <w:r w:rsidRPr="00A858A1">
              <w:rPr>
                <w:rFonts w:ascii="Times New Roman" w:eastAsia="Times New Roman" w:hAnsi="Times New Roman" w:cs="Times New Roman"/>
                <w:b/>
                <w:bCs/>
                <w:color w:val="000000"/>
                <w:sz w:val="24"/>
                <w:szCs w:val="24"/>
                <w:u w:val="single"/>
                <w:lang w:eastAsia="tr-TR"/>
              </w:rPr>
              <w:t>(Noterden tasdikli olacaktır.)</w:t>
            </w:r>
          </w:p>
        </w:tc>
      </w:tr>
    </w:tbl>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A858A1">
        <w:rPr>
          <w:rFonts w:ascii="Times New Roman" w:eastAsia="Times New Roman" w:hAnsi="Times New Roman" w:cs="Times New Roman"/>
          <w:color w:val="000000"/>
          <w:sz w:val="24"/>
          <w:szCs w:val="24"/>
          <w:lang w:eastAsia="tr-TR"/>
        </w:rPr>
        <w:br/>
      </w:r>
      <w:r w:rsidRPr="00352EE3">
        <w:rPr>
          <w:rFonts w:ascii="Times New Roman" w:eastAsia="Times New Roman" w:hAnsi="Times New Roman" w:cs="Times New Roman"/>
          <w:color w:val="000000"/>
          <w:sz w:val="24"/>
          <w:szCs w:val="24"/>
          <w:lang w:eastAsia="tr-TR"/>
        </w:rPr>
        <w:t xml:space="preserve">Adresi ve diğer özellikleri </w:t>
      </w:r>
      <w:proofErr w:type="gramStart"/>
      <w:r w:rsidRPr="00352EE3">
        <w:rPr>
          <w:rFonts w:ascii="Times New Roman" w:eastAsia="Times New Roman" w:hAnsi="Times New Roman" w:cs="Times New Roman"/>
          <w:color w:val="000000"/>
          <w:sz w:val="24"/>
          <w:szCs w:val="24"/>
          <w:lang w:eastAsia="tr-TR"/>
        </w:rPr>
        <w:t>.....</w:t>
      </w:r>
      <w:proofErr w:type="gramEnd"/>
      <w:r w:rsidRPr="00352EE3">
        <w:rPr>
          <w:rFonts w:ascii="Times New Roman" w:eastAsia="Times New Roman" w:hAnsi="Times New Roman" w:cs="Times New Roman"/>
          <w:color w:val="000000"/>
          <w:sz w:val="24"/>
          <w:szCs w:val="24"/>
          <w:lang w:eastAsia="tr-TR"/>
        </w:rPr>
        <w:t xml:space="preserve">/...../..... tarihli ve </w:t>
      </w:r>
      <w:proofErr w:type="gramStart"/>
      <w:r w:rsidRPr="00352EE3">
        <w:rPr>
          <w:rFonts w:ascii="Times New Roman" w:eastAsia="Times New Roman" w:hAnsi="Times New Roman" w:cs="Times New Roman"/>
          <w:color w:val="000000"/>
          <w:sz w:val="24"/>
          <w:szCs w:val="24"/>
          <w:lang w:eastAsia="tr-TR"/>
        </w:rPr>
        <w:t>..........</w:t>
      </w:r>
      <w:proofErr w:type="gramEnd"/>
      <w:r w:rsidRPr="00352EE3">
        <w:rPr>
          <w:rFonts w:ascii="Times New Roman" w:eastAsia="Times New Roman" w:hAnsi="Times New Roman" w:cs="Times New Roman"/>
          <w:color w:val="000000"/>
          <w:sz w:val="24"/>
          <w:szCs w:val="24"/>
          <w:lang w:eastAsia="tr-TR"/>
        </w:rPr>
        <w:t xml:space="preserve"> </w:t>
      </w:r>
      <w:proofErr w:type="gramStart"/>
      <w:r w:rsidRPr="00352EE3">
        <w:rPr>
          <w:rFonts w:ascii="Times New Roman" w:eastAsia="Times New Roman" w:hAnsi="Times New Roman" w:cs="Times New Roman"/>
          <w:color w:val="000000"/>
          <w:sz w:val="24"/>
          <w:szCs w:val="24"/>
          <w:lang w:eastAsia="tr-TR"/>
        </w:rPr>
        <w:t>sayılı</w:t>
      </w:r>
      <w:proofErr w:type="gramEnd"/>
      <w:r w:rsidRPr="00352EE3">
        <w:rPr>
          <w:rFonts w:ascii="Times New Roman" w:eastAsia="Times New Roman" w:hAnsi="Times New Roman" w:cs="Times New Roman"/>
          <w:color w:val="000000"/>
          <w:sz w:val="24"/>
          <w:szCs w:val="24"/>
          <w:lang w:eastAsia="tr-TR"/>
        </w:rPr>
        <w:t xml:space="preserve"> yazımızla sunulan belgelerde gösterilmiş bulunan yeri genel antrepo olarak açmak ve işletmek için Bakanlıkça verilecek izne karşı aşağıdaki hususları kabul ve taahhüt ederim. Şöyle ki: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1- Antrepoya alınacak eşya için antrepolar hakkında yürürlükte olan veya ileride konulacak olan kanun, tüzük ve yönetmelik hükümlerine ve Bakanlığın bu husustaki tebliğlerine riayet etmeyi,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2- Antreponun içinde ve dışında emniyetin sağlanmasını ve antrepoya konulacak eşyanın hazine haklarının kaybına meydan vermeyecek surette korunmasının teminini,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 xml:space="preserve">3- Kanun, tüzük, yönetmelik ve emirlere ve de işbu taahhütnameye uyulmamasından dolayı antrepoya konulan eşyanın </w:t>
      </w:r>
      <w:proofErr w:type="spellStart"/>
      <w:r w:rsidRPr="00352EE3">
        <w:rPr>
          <w:rFonts w:ascii="Times New Roman" w:eastAsia="Times New Roman" w:hAnsi="Times New Roman" w:cs="Times New Roman"/>
          <w:color w:val="000000"/>
          <w:sz w:val="24"/>
          <w:szCs w:val="24"/>
          <w:lang w:eastAsia="tr-TR"/>
        </w:rPr>
        <w:t>ziyaa</w:t>
      </w:r>
      <w:proofErr w:type="spellEnd"/>
      <w:r w:rsidRPr="00352EE3">
        <w:rPr>
          <w:rFonts w:ascii="Times New Roman" w:eastAsia="Times New Roman" w:hAnsi="Times New Roman" w:cs="Times New Roman"/>
          <w:color w:val="000000"/>
          <w:sz w:val="24"/>
          <w:szCs w:val="24"/>
          <w:lang w:eastAsia="tr-TR"/>
        </w:rPr>
        <w:t xml:space="preserve"> uğradığı tespit edildiği takdirde, terettüp edecek bütün sorumluluğu kabul etmeyi, devlet haklarına ait tazminat ve zarar ziyanı mahkeme hükmüne veya hakem kararına gerek kalmaksızın Bakanlığın isteği üzerine derhal ödemeyi ve </w:t>
      </w:r>
      <w:proofErr w:type="spellStart"/>
      <w:r w:rsidRPr="00352EE3">
        <w:rPr>
          <w:rFonts w:ascii="Times New Roman" w:eastAsia="Times New Roman" w:hAnsi="Times New Roman" w:cs="Times New Roman"/>
          <w:color w:val="000000"/>
          <w:sz w:val="24"/>
          <w:szCs w:val="24"/>
          <w:lang w:eastAsia="tr-TR"/>
        </w:rPr>
        <w:t>ziyaa</w:t>
      </w:r>
      <w:proofErr w:type="spellEnd"/>
      <w:r w:rsidRPr="00352EE3">
        <w:rPr>
          <w:rFonts w:ascii="Times New Roman" w:eastAsia="Times New Roman" w:hAnsi="Times New Roman" w:cs="Times New Roman"/>
          <w:color w:val="000000"/>
          <w:sz w:val="24"/>
          <w:szCs w:val="24"/>
          <w:lang w:eastAsia="tr-TR"/>
        </w:rPr>
        <w:t xml:space="preserve"> uğrayan eşyanın vergilerini itirazsız vermeyi,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4- Antrepo, bina ve müştemilatı kanunen her an gümrük idaresinin denetlemesi altında bulunmakla beraber bu idarenin memur ve amirlerine, Gümrük ve Ticaret Müfettişi ve Yardımcılarına diledikleri zamanlarda antrepodaki eşya ve maddeler ile bunlara ait bütün kayıt ve belgeleri göstermeyi ve gerekli açıklamayı yapmayı,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 xml:space="preserve">5- Gümrük ve Ticaret Müfettişi ve Yardımcıları, </w:t>
      </w:r>
      <w:r w:rsidRPr="00352EE3">
        <w:rPr>
          <w:rFonts w:ascii="Times New Roman" w:hAnsi="Times New Roman" w:cs="Times New Roman"/>
          <w:sz w:val="24"/>
          <w:szCs w:val="24"/>
        </w:rPr>
        <w:t xml:space="preserve">gümrük idaresi amirleri veya yetkili kılınacak gümrük personeli tarafından </w:t>
      </w:r>
      <w:r w:rsidRPr="00352EE3">
        <w:rPr>
          <w:rFonts w:ascii="Times New Roman" w:eastAsia="Times New Roman" w:hAnsi="Times New Roman" w:cs="Times New Roman"/>
          <w:color w:val="000000"/>
          <w:sz w:val="24"/>
          <w:szCs w:val="24"/>
          <w:lang w:eastAsia="tr-TR"/>
        </w:rPr>
        <w:t>şahsen veya dolaylı yapılan teftiş ve soruşturmalarda, gümrük mevzuatı bakımından yolsuzlukları görülen veya idaresi altındaki eşyayı veya bunlara ait bütün kayıt ve belgeleri her ne sebeple olursa olsun göstermekten çekinen antrepo memurlarımızın, işten el çektirilmesi veya görevlerine son verilmesi istenildiği takdirde bu isteği derhal yerine getirmeyi,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6- Mevcut tesisatta gümrük idaresinin izni olmadıkça hiçbir suretle tadilat, tevzi ve tenkisat yapmamayı,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7- Antrepoya konulacak eşyanın iyi muhafazası, gümrük vergisi ile diğer vergi ve resimlerin korunması bakımından lüzumlu fenni tesisat, ölçü ve aletleri usulüne uygun şekilde temin etmeyi, bunlarda meydana gelecek arızaları tamir ettirmeyi ve gümrük haklarının emniyetle korunabilmesi için Bakanlıkça gerekli görülecek sair tesisat ve tadilatı yapmayı,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8- Antrepoya konulacak eşyanın antrepoya girerken Yönetmelik gereğince tespit olunacak miktarları veya bu tespit yapılmamışsa belgelerinde yazılı miktarları üzerinden gümrük idaresine karşı sorumlu olmayı, eşyanın buharlaşması gibi tabiatı icabı meydana gelen fire ve zayiat ile gümrüğün denetlemesi altında antrepoda yapılacak işlemlerden kendimizin veya istihdam ettiğimiz personelin kusur ve hatasından ileri gelmediğini ispat edeceğimiz yanma, kaybolma, çalınma ve sair haller dolayısı ile meydana gelen ve gümrük memurları ile birlikte usulüne göre tespit edilecek noksan ve eksiklikler hariç olmak üzere, antrepo içinde eşyanın bir yerden bir yere nakli, döküm halindeki mayilerin depo veya tanklardan tank veya </w:t>
      </w:r>
      <w:proofErr w:type="gramStart"/>
      <w:r w:rsidRPr="00352EE3">
        <w:rPr>
          <w:rFonts w:ascii="Times New Roman" w:eastAsia="Times New Roman" w:hAnsi="Times New Roman" w:cs="Times New Roman"/>
          <w:color w:val="000000"/>
          <w:sz w:val="24"/>
          <w:szCs w:val="24"/>
          <w:lang w:eastAsia="tr-TR"/>
        </w:rPr>
        <w:t>depolara,</w:t>
      </w:r>
      <w:proofErr w:type="gramEnd"/>
      <w:r w:rsidRPr="00352EE3">
        <w:rPr>
          <w:rFonts w:ascii="Times New Roman" w:eastAsia="Times New Roman" w:hAnsi="Times New Roman" w:cs="Times New Roman"/>
          <w:color w:val="000000"/>
          <w:sz w:val="24"/>
          <w:szCs w:val="24"/>
          <w:lang w:eastAsia="tr-TR"/>
        </w:rPr>
        <w:t xml:space="preserve"> veya kaplara, yahut kaplardan kaplara boşaltılıp aktarılması gibi işlemler sırasında meydana gelen veya tesisatın veya personelin kusurundan ileri gelen sızıntı ve akıntılardan veya zayiattan dolayı gümrükçe tahakkuk ettirilecek bütün vergi ve resimleri derhal ödemeyi,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9- Antrepoyu ileride Bakanlığın izni ile başkasına devredebilmek için taahhütlerimizin tamamını yerine getireceğimizi, aksi takdirde Bakanlığın devre izin vermemesine karşı hiçbir itiraz ve zarar ziyan iddiasında bulunmamayı,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lastRenderedPageBreak/>
        <w:t xml:space="preserve">10- Antrepoyu ileride Bakanlığın izni ile kısmen veya tamamen kapatmak istediğimiz </w:t>
      </w:r>
      <w:proofErr w:type="gramStart"/>
      <w:r w:rsidRPr="00352EE3">
        <w:rPr>
          <w:rFonts w:ascii="Times New Roman" w:eastAsia="Times New Roman" w:hAnsi="Times New Roman" w:cs="Times New Roman"/>
          <w:color w:val="000000"/>
          <w:sz w:val="24"/>
          <w:szCs w:val="24"/>
          <w:lang w:eastAsia="tr-TR"/>
        </w:rPr>
        <w:t>taktirde</w:t>
      </w:r>
      <w:proofErr w:type="gramEnd"/>
      <w:r w:rsidRPr="00352EE3">
        <w:rPr>
          <w:rFonts w:ascii="Times New Roman" w:eastAsia="Times New Roman" w:hAnsi="Times New Roman" w:cs="Times New Roman"/>
          <w:color w:val="000000"/>
          <w:sz w:val="24"/>
          <w:szCs w:val="24"/>
          <w:lang w:eastAsia="tr-TR"/>
        </w:rPr>
        <w:t xml:space="preserve"> mevcut eşyayı her türlü masrafı kendimize ait olmak üzere Bakanlıkça gösterilecek bir başka antrepoya nakledeceğimizi, aksi halde eşya gümrüklenerek ithal veya yabancı bir memlekete tekrar ihraç veya transit edilerek antrepodan tamamen çıkarılıncaya kadar sorumluluk ve taahhütlerimizin, devam edeceğini,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11- Antrepolara konulacak eşyanın giriş ve çıkışlarını göstermek üzere Yönetmelik hükümleri çerçevesinde muntazam kayıt tutacağımızı ve bu kayıtları ilgili ve yetkili gümrük memurları ile amirlerine, Gümrük ve Ticaret Müfettişi ve Yardımcılarına her istedikleri anda göstermeyi; antrepolara eşya konulması, buralardan eşya çıkarılması veya antrepoda sayılması, ölçülmesi gibi gümrükçe lüzum görülecek sair işlemlere ait formaliteleri de Yönetmelik hükümleri dairesinde yerine getirmeyi,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12- Antrepoya alınacak eşyanın gümrük ve sair vergi ve resimleri ile aranacak ceza tutarını karşılaması bakımından, Bakanlıkça belirlenen esaslara göre teminat vermeyi,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13- Antrepoda devamlı olarak çalışmak üzere tayin edilecek gümrük memurlarının kadrolarına göre kanuni ve sağlık izinleri (rapor) de </w:t>
      </w:r>
      <w:proofErr w:type="gramStart"/>
      <w:r w:rsidRPr="00352EE3">
        <w:rPr>
          <w:rFonts w:ascii="Times New Roman" w:eastAsia="Times New Roman" w:hAnsi="Times New Roman" w:cs="Times New Roman"/>
          <w:color w:val="000000"/>
          <w:sz w:val="24"/>
          <w:szCs w:val="24"/>
          <w:lang w:eastAsia="tr-TR"/>
        </w:rPr>
        <w:t>dahil</w:t>
      </w:r>
      <w:proofErr w:type="gramEnd"/>
      <w:r w:rsidRPr="00352EE3">
        <w:rPr>
          <w:rFonts w:ascii="Times New Roman" w:eastAsia="Times New Roman" w:hAnsi="Times New Roman" w:cs="Times New Roman"/>
          <w:color w:val="000000"/>
          <w:sz w:val="24"/>
          <w:szCs w:val="24"/>
          <w:lang w:eastAsia="tr-TR"/>
        </w:rPr>
        <w:t xml:space="preserve"> olmak üzere maaş ve ücretlerini üçer aylık olarak bir defada ve peşinen gümrük veznesine yatıracağımızı ve bu memurların alışılmış araçlarla antrepoya geliş ve gidiş giderlerini ödemeye veya temin edilecek araçlardan parasız faydalanmalarını temin etmeyi,</w:t>
      </w:r>
    </w:p>
    <w:p w:rsidR="00BB773F"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14- Telefon </w:t>
      </w:r>
      <w:proofErr w:type="gramStart"/>
      <w:r w:rsidRPr="00352EE3">
        <w:rPr>
          <w:rFonts w:ascii="Times New Roman" w:eastAsia="Times New Roman" w:hAnsi="Times New Roman" w:cs="Times New Roman"/>
          <w:color w:val="000000"/>
          <w:sz w:val="24"/>
          <w:szCs w:val="24"/>
          <w:lang w:eastAsia="tr-TR"/>
        </w:rPr>
        <w:t>dahil</w:t>
      </w:r>
      <w:proofErr w:type="gramEnd"/>
      <w:r w:rsidRPr="00352EE3">
        <w:rPr>
          <w:rFonts w:ascii="Times New Roman" w:eastAsia="Times New Roman" w:hAnsi="Times New Roman" w:cs="Times New Roman"/>
          <w:color w:val="000000"/>
          <w:sz w:val="24"/>
          <w:szCs w:val="24"/>
          <w:lang w:eastAsia="tr-TR"/>
        </w:rPr>
        <w:t xml:space="preserve"> olmak üzere büro mahalli ile bunların kırtasiye, matbua ve demirbaş ihtiyacını ve aydınlatıp ısıtılmasını bedelsiz olarak temin etmeyi,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15</w:t>
      </w:r>
      <w:r w:rsidRPr="00352EE3">
        <w:rPr>
          <w:rFonts w:ascii="Times New Roman" w:eastAsia="Times New Roman" w:hAnsi="Times New Roman" w:cs="Times New Roman"/>
          <w:color w:val="000000"/>
          <w:sz w:val="24"/>
          <w:szCs w:val="24"/>
          <w:lang w:eastAsia="tr-TR"/>
        </w:rPr>
        <w:t>- Bakanlık veya Gümrük ve Ticaret Bölge Müdürlüğü veya yetkili gümrük idaresi tarafından yapılacak sair lüzumlu tavsiye ve istekleri yerine getirmeyi,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1</w:t>
      </w:r>
      <w:r>
        <w:rPr>
          <w:rFonts w:ascii="Times New Roman" w:eastAsia="Times New Roman" w:hAnsi="Times New Roman" w:cs="Times New Roman"/>
          <w:color w:val="000000"/>
          <w:sz w:val="24"/>
          <w:szCs w:val="24"/>
          <w:lang w:eastAsia="tr-TR"/>
        </w:rPr>
        <w:t>6</w:t>
      </w:r>
      <w:r w:rsidRPr="00352EE3">
        <w:rPr>
          <w:rFonts w:ascii="Times New Roman" w:eastAsia="Times New Roman" w:hAnsi="Times New Roman" w:cs="Times New Roman"/>
          <w:color w:val="000000"/>
          <w:sz w:val="24"/>
          <w:szCs w:val="24"/>
          <w:lang w:eastAsia="tr-TR"/>
        </w:rPr>
        <w:t>- Gümrük mevzuatına ve taahhütlerimize aykırı hareketimiz görüldüğü takdirde Bakanlığın verdiği izni geri alabileceğini ve mevcut malları masrafı tarafımızdan ödenmek şartı ile göstereceği başka antrepolara naklettirerek antrepoyu kapatacağımızı ve bu husustan dolayı zarar ve ziyan iddiasında bulunmaya hakkımız olmayacağını kabul ve taahhüt ederiz.</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Taahhütnameyi verenin veya</w:t>
      </w:r>
      <w:r w:rsidRPr="00352EE3">
        <w:rPr>
          <w:rFonts w:ascii="Times New Roman" w:eastAsia="Times New Roman" w:hAnsi="Times New Roman" w:cs="Times New Roman"/>
          <w:color w:val="000000"/>
          <w:sz w:val="24"/>
          <w:szCs w:val="24"/>
          <w:lang w:eastAsia="tr-TR"/>
        </w:rPr>
        <w:br/>
        <w:t>vekil veya temsilcisinin imzası</w:t>
      </w: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p w:rsidR="00BB773F" w:rsidRPr="00352EE3" w:rsidRDefault="00BB773F" w:rsidP="00BB773F">
      <w:pPr>
        <w:spacing w:after="0" w:line="240" w:lineRule="auto"/>
        <w:jc w:val="both"/>
        <w:rPr>
          <w:rFonts w:ascii="Times New Roman" w:hAnsi="Times New Roman" w:cs="Times New Roman"/>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8246"/>
      </w:tblGrid>
      <w:tr w:rsidR="00BB773F" w:rsidRPr="00352EE3" w:rsidTr="003B7D09">
        <w:trPr>
          <w:tblCellSpacing w:w="15" w:type="dxa"/>
        </w:trPr>
        <w:tc>
          <w:tcPr>
            <w:tcW w:w="4963" w:type="pct"/>
            <w:vAlign w:val="center"/>
            <w:hideMark/>
          </w:tcPr>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spacing w:after="0" w:line="240" w:lineRule="auto"/>
              <w:ind w:left="1080"/>
              <w:rPr>
                <w:rFonts w:ascii="Times New Roman" w:eastAsia="Times New Roman" w:hAnsi="Times New Roman" w:cs="Times New Roman"/>
                <w:color w:val="000000"/>
                <w:sz w:val="24"/>
                <w:szCs w:val="24"/>
                <w:lang w:eastAsia="tr-TR"/>
              </w:rPr>
            </w:pPr>
          </w:p>
          <w:p w:rsidR="00BB773F" w:rsidRPr="00352EE3" w:rsidRDefault="00BB773F" w:rsidP="003B7D09">
            <w:pPr>
              <w:pStyle w:val="ListeParagraf"/>
              <w:numPr>
                <w:ilvl w:val="0"/>
                <w:numId w:val="1"/>
              </w:numPr>
              <w:spacing w:after="0" w:line="240" w:lineRule="auto"/>
              <w:jc w:val="center"/>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b/>
                <w:bCs/>
                <w:color w:val="000000"/>
                <w:sz w:val="24"/>
                <w:szCs w:val="24"/>
                <w:lang w:eastAsia="tr-TR"/>
              </w:rPr>
              <w:t>YANICI, PARLAYICI, PATLAYICI VEYA MUHAFAZALARI İÇİN ÖZEL TERTİP VEYA TESİSLER GEREKEN EŞYANIN KONULMASINA MAHSUS ANTREPO AÇMA/İŞLETME TALEBİNDE BULUNANLARDAN ALINACAK TAAHHÜTNAME ÖRNEĞİ</w:t>
            </w:r>
          </w:p>
        </w:tc>
      </w:tr>
      <w:tr w:rsidR="00BB773F" w:rsidRPr="00352EE3" w:rsidTr="003B7D09">
        <w:trPr>
          <w:tblCellSpacing w:w="15" w:type="dxa"/>
        </w:trPr>
        <w:tc>
          <w:tcPr>
            <w:tcW w:w="4963" w:type="pct"/>
            <w:vAlign w:val="center"/>
            <w:hideMark/>
          </w:tcPr>
          <w:p w:rsidR="00BB773F" w:rsidRPr="00352EE3" w:rsidRDefault="00BB773F" w:rsidP="003B7D09">
            <w:pPr>
              <w:spacing w:after="0" w:line="240" w:lineRule="auto"/>
              <w:ind w:left="806"/>
              <w:jc w:val="center"/>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b/>
                <w:bCs/>
                <w:color w:val="000000"/>
                <w:sz w:val="24"/>
                <w:szCs w:val="24"/>
                <w:u w:val="single"/>
                <w:lang w:eastAsia="tr-TR"/>
              </w:rPr>
              <w:lastRenderedPageBreak/>
              <w:t>(Noterden tasdikli olacaktır.)</w:t>
            </w:r>
          </w:p>
        </w:tc>
      </w:tr>
    </w:tbl>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Adresi ve diğer özellikleri </w:t>
      </w:r>
      <w:proofErr w:type="gramStart"/>
      <w:r w:rsidRPr="00352EE3">
        <w:rPr>
          <w:rFonts w:ascii="Times New Roman" w:eastAsia="Times New Roman" w:hAnsi="Times New Roman" w:cs="Times New Roman"/>
          <w:color w:val="000000"/>
          <w:sz w:val="24"/>
          <w:szCs w:val="24"/>
          <w:lang w:eastAsia="tr-TR"/>
        </w:rPr>
        <w:t>....</w:t>
      </w:r>
      <w:proofErr w:type="gramEnd"/>
      <w:r w:rsidRPr="00352EE3">
        <w:rPr>
          <w:rFonts w:ascii="Times New Roman" w:eastAsia="Times New Roman" w:hAnsi="Times New Roman" w:cs="Times New Roman"/>
          <w:color w:val="000000"/>
          <w:sz w:val="24"/>
          <w:szCs w:val="24"/>
          <w:lang w:eastAsia="tr-TR"/>
        </w:rPr>
        <w:t xml:space="preserve">/..../.... tarihli ve </w:t>
      </w:r>
      <w:proofErr w:type="gramStart"/>
      <w:r w:rsidRPr="00352EE3">
        <w:rPr>
          <w:rFonts w:ascii="Times New Roman" w:eastAsia="Times New Roman" w:hAnsi="Times New Roman" w:cs="Times New Roman"/>
          <w:color w:val="000000"/>
          <w:sz w:val="24"/>
          <w:szCs w:val="24"/>
          <w:lang w:eastAsia="tr-TR"/>
        </w:rPr>
        <w:t>..........</w:t>
      </w:r>
      <w:proofErr w:type="gramEnd"/>
      <w:r w:rsidRPr="00352EE3">
        <w:rPr>
          <w:rFonts w:ascii="Times New Roman" w:eastAsia="Times New Roman" w:hAnsi="Times New Roman" w:cs="Times New Roman"/>
          <w:color w:val="000000"/>
          <w:sz w:val="24"/>
          <w:szCs w:val="24"/>
          <w:lang w:eastAsia="tr-TR"/>
        </w:rPr>
        <w:t xml:space="preserve"> </w:t>
      </w:r>
      <w:proofErr w:type="gramStart"/>
      <w:r w:rsidRPr="00352EE3">
        <w:rPr>
          <w:rFonts w:ascii="Times New Roman" w:eastAsia="Times New Roman" w:hAnsi="Times New Roman" w:cs="Times New Roman"/>
          <w:color w:val="000000"/>
          <w:sz w:val="24"/>
          <w:szCs w:val="24"/>
          <w:lang w:eastAsia="tr-TR"/>
        </w:rPr>
        <w:t>sayılı</w:t>
      </w:r>
      <w:proofErr w:type="gramEnd"/>
      <w:r w:rsidRPr="00352EE3">
        <w:rPr>
          <w:rFonts w:ascii="Times New Roman" w:eastAsia="Times New Roman" w:hAnsi="Times New Roman" w:cs="Times New Roman"/>
          <w:color w:val="000000"/>
          <w:sz w:val="24"/>
          <w:szCs w:val="24"/>
          <w:lang w:eastAsia="tr-TR"/>
        </w:rPr>
        <w:t xml:space="preserve"> yazımızla sunulan belgelerde gösterilmiş bulunan tank ve depoları özel antrepo olarak açmak ve işletmek için Bakanlıkça verilecek izne karşı aşağıdaki hususları kabul ve taahhüt ederim. Şöyle ki: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1- Antrepoya alınacak petrol, akaryakıt veya sair eşya için antrepolar hakkında yürürlükte olan veya ileride konulacak olan kanun, tüzük ve yönetmelik hükümlerine ve Bakanlığın bu husustaki tebliğlerine riayet etmeyi,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2- Antreponun içinde ve dışında emniyetin sağlanmasını ve antrepoya (tanklara) konulacak eşyanın hazine haklarının kaybına meydan vermeyecek surette korunmasının teminini,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 xml:space="preserve">3- Kanun, tüzük, yönetmelik ve emirlere ve de işbu taahhütnameye uyulmamasından dolayı antrepoya konulan eşyanın </w:t>
      </w:r>
      <w:proofErr w:type="spellStart"/>
      <w:r w:rsidRPr="00352EE3">
        <w:rPr>
          <w:rFonts w:ascii="Times New Roman" w:eastAsia="Times New Roman" w:hAnsi="Times New Roman" w:cs="Times New Roman"/>
          <w:color w:val="000000"/>
          <w:sz w:val="24"/>
          <w:szCs w:val="24"/>
          <w:lang w:eastAsia="tr-TR"/>
        </w:rPr>
        <w:t>ziyaa</w:t>
      </w:r>
      <w:proofErr w:type="spellEnd"/>
      <w:r w:rsidRPr="00352EE3">
        <w:rPr>
          <w:rFonts w:ascii="Times New Roman" w:eastAsia="Times New Roman" w:hAnsi="Times New Roman" w:cs="Times New Roman"/>
          <w:color w:val="000000"/>
          <w:sz w:val="24"/>
          <w:szCs w:val="24"/>
          <w:lang w:eastAsia="tr-TR"/>
        </w:rPr>
        <w:t xml:space="preserve"> uğradığı tespit edildiği takdirde, terettüp edecek bütün sorumluluğu kabul etmeyi, devlet haklarına ait tazminat ve zarar ziyanı mahkeme hükmüne veya hakem kararına gerek kalmaksızın Bakanlığın izni üzerine derhal ödemeyi ve </w:t>
      </w:r>
      <w:proofErr w:type="spellStart"/>
      <w:r w:rsidRPr="00352EE3">
        <w:rPr>
          <w:rFonts w:ascii="Times New Roman" w:eastAsia="Times New Roman" w:hAnsi="Times New Roman" w:cs="Times New Roman"/>
          <w:color w:val="000000"/>
          <w:sz w:val="24"/>
          <w:szCs w:val="24"/>
          <w:lang w:eastAsia="tr-TR"/>
        </w:rPr>
        <w:t>ziyaa</w:t>
      </w:r>
      <w:proofErr w:type="spellEnd"/>
      <w:r w:rsidRPr="00352EE3">
        <w:rPr>
          <w:rFonts w:ascii="Times New Roman" w:eastAsia="Times New Roman" w:hAnsi="Times New Roman" w:cs="Times New Roman"/>
          <w:color w:val="000000"/>
          <w:sz w:val="24"/>
          <w:szCs w:val="24"/>
          <w:lang w:eastAsia="tr-TR"/>
        </w:rPr>
        <w:t xml:space="preserve"> uğrayan eşyanın vergilerini itirazsız vermeyi,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4- Antrepo, bina ve müştemilatı kanunen her an gümrük idaresinin denetlemesi altında bulunmakla beraber bu idarenin memur ve amirlerine, Gümrük ve Ticaret Müfettişi ve Yardımcılarına diledikleri zamanlarda antrepodaki eşya ve maddeler ile bunlara ait bütün kayıt ve belgeleri onlara göstermeyi ve gerekli açıklamayı yapmayı,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 xml:space="preserve">5- Gümrük ve Ticaret Müfettişi ve Yardımcıları, </w:t>
      </w:r>
      <w:r w:rsidRPr="00352EE3">
        <w:rPr>
          <w:rFonts w:ascii="Times New Roman" w:hAnsi="Times New Roman" w:cs="Times New Roman"/>
          <w:sz w:val="24"/>
          <w:szCs w:val="24"/>
        </w:rPr>
        <w:t xml:space="preserve">gümrük idaresi amirleri veya yetkili kılınacak gümrük personeli tarafından </w:t>
      </w:r>
      <w:r w:rsidRPr="00352EE3">
        <w:rPr>
          <w:rFonts w:ascii="Times New Roman" w:eastAsia="Times New Roman" w:hAnsi="Times New Roman" w:cs="Times New Roman"/>
          <w:color w:val="000000"/>
          <w:sz w:val="24"/>
          <w:szCs w:val="24"/>
          <w:lang w:eastAsia="tr-TR"/>
        </w:rPr>
        <w:t>şahsen veya dolaylı yapılan teftiş ve soruşturmalarda Gümrük Mevzuatı bakımından yolsuzlukları görülen veya İdaresi altındaki eşyayı veya bunlara ait bütün kayıt ve belgeleri her ne sebeple olursa olsun göstermekten çekinen antrepo memurlarımızın işten el çektirilmesi veya görevlerine son verilmesi istenildiği takdirde bu isteği derhal yerine getirmeyi,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6- Mevcut tesisatta gümrük idaresinin izni olmadıkça hiçbir suretle tadilat, tevzi ve tenkisat yapmamayı,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7- Antrepoya konulacak eşyanın iyi muhafazası, gümrük vergisi ile diğer vergi ve resimlerin korunması bakımından gerekli fenni tesisat, ölçü ve aletleri usulüne uygun şekilde temin etmeyi, bunlarda meydana gelecek arızaları tamir ettirmeyi ve gümrük haklarının güvenle korunabilmesi için Bakanlıkça gerekli görülen sair tesisat ve tadilatı yapmayı,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8- Antrepoya konulacak petrol, akaryakıt veya sair eşyanın antrepoya girerken Yönetmelik gereğince tespit olunacak miktarları veya bu tespit yapılmamışsa belgelerinde yazılı miktarlar üzerinden gümrük idaresine karşı sorumlu olmayı, eşyanın buharlaşması gibi tabiatı icabı meydana gelen fire ve zayiat ile gümrüğün denetlemesi altında antrepoda yapılacak işlemlerden kendimizin veya istihdam ettiğimiz personelin kusur ve hatasından ileri gelmediğini ispat edeceğimiz yanma, kaybolma, çalınma ve sair haller dolayısı ile meydana gelen ve gümrük memurları ile birlikte usulüne göre tespit edilecek noksan ve eksiklikler hariç olmak üzere, antrepo içinde eşyanın bir yerden bir yere nakli, döküm halindeki mayilerin depo veya tanklardan tank veya </w:t>
      </w:r>
      <w:proofErr w:type="gramStart"/>
      <w:r w:rsidRPr="00352EE3">
        <w:rPr>
          <w:rFonts w:ascii="Times New Roman" w:eastAsia="Times New Roman" w:hAnsi="Times New Roman" w:cs="Times New Roman"/>
          <w:color w:val="000000"/>
          <w:sz w:val="24"/>
          <w:szCs w:val="24"/>
          <w:lang w:eastAsia="tr-TR"/>
        </w:rPr>
        <w:t>depolara,</w:t>
      </w:r>
      <w:proofErr w:type="gramEnd"/>
      <w:r w:rsidRPr="00352EE3">
        <w:rPr>
          <w:rFonts w:ascii="Times New Roman" w:eastAsia="Times New Roman" w:hAnsi="Times New Roman" w:cs="Times New Roman"/>
          <w:color w:val="000000"/>
          <w:sz w:val="24"/>
          <w:szCs w:val="24"/>
          <w:lang w:eastAsia="tr-TR"/>
        </w:rPr>
        <w:t xml:space="preserve"> veya kaplara, yahut kaplardan kaplara boşaltılıp aktarılması gibi işlemler sırasında meydana gelen veya tesisatın veya personelin kusurundan ileri gelen sızıntı ve akıntılardan veya zayiattan dolayı gümrükçe tahakkuk ettirilecek bütün vergi ve resimleri derhal ödemeyi,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lastRenderedPageBreak/>
        <w:t xml:space="preserve">9- Antrepoyu ileride Bakanlığın izni ile başkasına devredebilmek için taahhütlerimizin tamamını yerine getireceğimizi, aksi </w:t>
      </w:r>
      <w:proofErr w:type="gramStart"/>
      <w:r w:rsidRPr="00352EE3">
        <w:rPr>
          <w:rFonts w:ascii="Times New Roman" w:eastAsia="Times New Roman" w:hAnsi="Times New Roman" w:cs="Times New Roman"/>
          <w:color w:val="000000"/>
          <w:sz w:val="24"/>
          <w:szCs w:val="24"/>
          <w:lang w:eastAsia="tr-TR"/>
        </w:rPr>
        <w:t>taktirde</w:t>
      </w:r>
      <w:proofErr w:type="gramEnd"/>
      <w:r w:rsidRPr="00352EE3">
        <w:rPr>
          <w:rFonts w:ascii="Times New Roman" w:eastAsia="Times New Roman" w:hAnsi="Times New Roman" w:cs="Times New Roman"/>
          <w:color w:val="000000"/>
          <w:sz w:val="24"/>
          <w:szCs w:val="24"/>
          <w:lang w:eastAsia="tr-TR"/>
        </w:rPr>
        <w:t xml:space="preserve"> Bakanlıkça devre izin vermemesine karşı hiçbir itiraz ve zarar ziyan iddiasında bulunmamayı,</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10- Antrepoyu ileride Bakanlığın izni ile kısmen veya tamamen kapatmak istediğimiz </w:t>
      </w:r>
      <w:proofErr w:type="gramStart"/>
      <w:r w:rsidRPr="00352EE3">
        <w:rPr>
          <w:rFonts w:ascii="Times New Roman" w:eastAsia="Times New Roman" w:hAnsi="Times New Roman" w:cs="Times New Roman"/>
          <w:color w:val="000000"/>
          <w:sz w:val="24"/>
          <w:szCs w:val="24"/>
          <w:lang w:eastAsia="tr-TR"/>
        </w:rPr>
        <w:t>taktirde</w:t>
      </w:r>
      <w:proofErr w:type="gramEnd"/>
      <w:r w:rsidRPr="00352EE3">
        <w:rPr>
          <w:rFonts w:ascii="Times New Roman" w:eastAsia="Times New Roman" w:hAnsi="Times New Roman" w:cs="Times New Roman"/>
          <w:color w:val="000000"/>
          <w:sz w:val="24"/>
          <w:szCs w:val="24"/>
          <w:lang w:eastAsia="tr-TR"/>
        </w:rPr>
        <w:t xml:space="preserve"> mevcut eşyayı her türlü masrafı kendimize ait olmak üzere Bakanlıkça gösterilecek bir başka antrepoya nakledeceğimizi, aksi halde eşya gümrüklenerek ithal veya yabancı bir memlekete tekrar ihraç veya transit edilerek antrepodan tamamen çıkarılıncaya kadar sorumluluk ve taahhütlerimizin devam edeceğini,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roofErr w:type="gramStart"/>
      <w:r w:rsidRPr="00352EE3">
        <w:rPr>
          <w:rFonts w:ascii="Times New Roman" w:eastAsia="Times New Roman" w:hAnsi="Times New Roman" w:cs="Times New Roman"/>
          <w:color w:val="000000"/>
          <w:sz w:val="24"/>
          <w:szCs w:val="24"/>
          <w:lang w:eastAsia="tr-TR"/>
        </w:rPr>
        <w:t>11- Antrepolara konulacak eşyanın giriş ve çıkışlarını göstermek üzere Gümrük Yönetmeliği hükümleri çerçevesinde muntazam kayıt tutacağımızı ve bu kayıtları ilgili ve yetkili gümrük memurları ile amirlerine ve Gümrük ve Ticaret Müfettişi ve Yardımcılarına her istedikleri anda göstermeyi, antrepolara eşya konulması, buralardan çıkarılması veya antrepoda sayılması, ölçülmesi gibi gümrükçe lüzum görülecek sair işlemlere ait formaliteleri de Gümrük Yönetmeliği hükümleri dairesinde yerine getirmeyi,</w:t>
      </w:r>
      <w:proofErr w:type="gramEnd"/>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12- Antrepoya alınacak eşyanın gümrük ve sair vergi ve resimleri ile aranacak ceza tutarını karşılaması bakımından gümrük idaresine peşin olarak kanunen geçerli teminat vermeyi,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 xml:space="preserve">13- Antrepoda devamlı olarak çalışmak üzere atanacak gümrük memurlarının kadrolarına göre kanuni ve sağlık izinleri (rapor) de </w:t>
      </w:r>
      <w:proofErr w:type="gramStart"/>
      <w:r w:rsidRPr="00352EE3">
        <w:rPr>
          <w:rFonts w:ascii="Times New Roman" w:eastAsia="Times New Roman" w:hAnsi="Times New Roman" w:cs="Times New Roman"/>
          <w:color w:val="000000"/>
          <w:sz w:val="24"/>
          <w:szCs w:val="24"/>
          <w:lang w:eastAsia="tr-TR"/>
        </w:rPr>
        <w:t>dahil</w:t>
      </w:r>
      <w:proofErr w:type="gramEnd"/>
      <w:r w:rsidRPr="00352EE3">
        <w:rPr>
          <w:rFonts w:ascii="Times New Roman" w:eastAsia="Times New Roman" w:hAnsi="Times New Roman" w:cs="Times New Roman"/>
          <w:color w:val="000000"/>
          <w:sz w:val="24"/>
          <w:szCs w:val="24"/>
          <w:lang w:eastAsia="tr-TR"/>
        </w:rPr>
        <w:t xml:space="preserve"> olmak üzere maaş ve ücretlerini üçer aylık olarak bir defada ve peşinen gümrük veznesine yatıracağımızı ve bu memurların alışılmış araçlarla antrepoya geliş ve gidiş giderlerini ödemeye veya temin edilecek araçlardan parasız faydalanmalarını temin etmeyi ve bu memurlara her altı ayda bir ücretsiz olarak bir tulum elbisesi ile üç senede bir defa meşin ceket vermeyi,</w:t>
      </w:r>
      <w:r>
        <w:rPr>
          <w:rFonts w:ascii="Times New Roman" w:eastAsia="Times New Roman" w:hAnsi="Times New Roman" w:cs="Times New Roman"/>
          <w:color w:val="000000"/>
          <w:sz w:val="24"/>
          <w:szCs w:val="24"/>
          <w:lang w:eastAsia="tr-TR"/>
        </w:rPr>
        <w:t xml:space="preserve"> </w:t>
      </w:r>
      <w:r w:rsidRPr="00352EE3">
        <w:rPr>
          <w:rFonts w:ascii="Times New Roman" w:eastAsia="Times New Roman" w:hAnsi="Times New Roman" w:cs="Times New Roman"/>
          <w:color w:val="000000"/>
          <w:sz w:val="24"/>
          <w:szCs w:val="24"/>
          <w:lang w:eastAsia="tr-TR"/>
        </w:rPr>
        <w:t>(NOT: Meşin ceket akaryakıt antrepolarındaki memurlar için)</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14-</w:t>
      </w:r>
      <w:r w:rsidRPr="00352EE3">
        <w:rPr>
          <w:rFonts w:ascii="Times New Roman" w:eastAsia="Times New Roman" w:hAnsi="Times New Roman" w:cs="Times New Roman"/>
          <w:color w:val="000000"/>
          <w:sz w:val="24"/>
          <w:szCs w:val="24"/>
          <w:lang w:eastAsia="tr-TR"/>
        </w:rPr>
        <w:t xml:space="preserve">Telefon </w:t>
      </w:r>
      <w:proofErr w:type="gramStart"/>
      <w:r w:rsidRPr="00352EE3">
        <w:rPr>
          <w:rFonts w:ascii="Times New Roman" w:eastAsia="Times New Roman" w:hAnsi="Times New Roman" w:cs="Times New Roman"/>
          <w:color w:val="000000"/>
          <w:sz w:val="24"/>
          <w:szCs w:val="24"/>
          <w:lang w:eastAsia="tr-TR"/>
        </w:rPr>
        <w:t>dahil</w:t>
      </w:r>
      <w:proofErr w:type="gramEnd"/>
      <w:r w:rsidRPr="00352EE3">
        <w:rPr>
          <w:rFonts w:ascii="Times New Roman" w:eastAsia="Times New Roman" w:hAnsi="Times New Roman" w:cs="Times New Roman"/>
          <w:color w:val="000000"/>
          <w:sz w:val="24"/>
          <w:szCs w:val="24"/>
          <w:lang w:eastAsia="tr-TR"/>
        </w:rPr>
        <w:t xml:space="preserve"> olmak üzere büro mahalli ile bunların kırtasiye, matbua ve demirbaş ihtiyacını ve aydınlatıp ısıtılmasını da bedelsiz olarak temin etmeyi,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15</w:t>
      </w:r>
      <w:r w:rsidRPr="00352EE3">
        <w:rPr>
          <w:rFonts w:ascii="Times New Roman" w:eastAsia="Times New Roman" w:hAnsi="Times New Roman" w:cs="Times New Roman"/>
          <w:color w:val="000000"/>
          <w:sz w:val="24"/>
          <w:szCs w:val="24"/>
          <w:lang w:eastAsia="tr-TR"/>
        </w:rPr>
        <w:t>- Bakanlık veya Gümrük ve Ticaret Bölge Müdürlüğü veya yetkili gümrük idaresi tarafından yapılacak sair lüzumlu tavsiye ve istekleri yerine getirmeyi,</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16</w:t>
      </w:r>
      <w:r w:rsidRPr="00352EE3">
        <w:rPr>
          <w:rFonts w:ascii="Times New Roman" w:eastAsia="Times New Roman" w:hAnsi="Times New Roman" w:cs="Times New Roman"/>
          <w:color w:val="000000"/>
          <w:sz w:val="24"/>
          <w:szCs w:val="24"/>
          <w:lang w:eastAsia="tr-TR"/>
        </w:rPr>
        <w:t>- Gümrük mevzuatına ve taahhütlerimize aykırı hareketimiz görüldüğü takdirde Bakanlığın verdiği izni geri alabileceğini ve mevcut malları masrafı tarafımızdan ödenmek şartı ile göstereceği başka antrepolara naklettirerek antrepoyu kapatacağımızı ve bu husustan dolayı zarar ve ziyan iddiasında bulunmaya hakkımız olmayacağını kabul ve taahhüt ederiz.</w:t>
      </w: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jc w:val="both"/>
        <w:rPr>
          <w:rFonts w:ascii="Times New Roman" w:eastAsia="Times New Roman" w:hAnsi="Times New Roman" w:cs="Times New Roman"/>
          <w:color w:val="000000"/>
          <w:sz w:val="24"/>
          <w:szCs w:val="24"/>
          <w:lang w:eastAsia="tr-TR"/>
        </w:rPr>
      </w:pPr>
    </w:p>
    <w:p w:rsidR="00BB773F" w:rsidRPr="00352EE3" w:rsidRDefault="00BB773F" w:rsidP="00BB773F">
      <w:pPr>
        <w:spacing w:after="0" w:line="240" w:lineRule="auto"/>
        <w:rPr>
          <w:rFonts w:ascii="Times New Roman" w:eastAsia="Times New Roman" w:hAnsi="Times New Roman" w:cs="Times New Roman"/>
          <w:color w:val="000000"/>
          <w:sz w:val="24"/>
          <w:szCs w:val="24"/>
          <w:lang w:eastAsia="tr-TR"/>
        </w:rPr>
      </w:pPr>
      <w:r w:rsidRPr="00352EE3">
        <w:rPr>
          <w:rFonts w:ascii="Times New Roman" w:eastAsia="Times New Roman" w:hAnsi="Times New Roman" w:cs="Times New Roman"/>
          <w:color w:val="000000"/>
          <w:sz w:val="24"/>
          <w:szCs w:val="24"/>
          <w:lang w:eastAsia="tr-TR"/>
        </w:rPr>
        <w:t>Taahhütnameyi verenin veya</w:t>
      </w:r>
      <w:r w:rsidRPr="00352EE3">
        <w:rPr>
          <w:rFonts w:ascii="Times New Roman" w:eastAsia="Times New Roman" w:hAnsi="Times New Roman" w:cs="Times New Roman"/>
          <w:color w:val="000000"/>
          <w:sz w:val="24"/>
          <w:szCs w:val="24"/>
          <w:lang w:eastAsia="tr-TR"/>
        </w:rPr>
        <w:br/>
        <w:t>vekil veya temsilcisinin imzası</w:t>
      </w:r>
      <w:r w:rsidR="00D77C7A">
        <w:rPr>
          <w:rFonts w:ascii="Times New Roman" w:eastAsia="Times New Roman" w:hAnsi="Times New Roman" w:cs="Times New Roman"/>
          <w:color w:val="000000"/>
          <w:sz w:val="24"/>
          <w:szCs w:val="24"/>
          <w:lang w:eastAsia="tr-TR"/>
        </w:rPr>
        <w:t>”</w:t>
      </w:r>
    </w:p>
    <w:p w:rsidR="00A858A1" w:rsidRPr="00BB773F" w:rsidRDefault="00A858A1" w:rsidP="00BB773F"/>
    <w:sectPr w:rsidR="00A858A1" w:rsidRPr="00BB773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A47" w:rsidRDefault="00512A47" w:rsidP="00A858A1">
      <w:pPr>
        <w:spacing w:after="0" w:line="240" w:lineRule="auto"/>
      </w:pPr>
      <w:r>
        <w:separator/>
      </w:r>
    </w:p>
  </w:endnote>
  <w:endnote w:type="continuationSeparator" w:id="0">
    <w:p w:rsidR="00512A47" w:rsidRDefault="00512A47" w:rsidP="00A85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A47" w:rsidRDefault="00512A47" w:rsidP="00A858A1">
      <w:pPr>
        <w:spacing w:after="0" w:line="240" w:lineRule="auto"/>
      </w:pPr>
      <w:r>
        <w:separator/>
      </w:r>
    </w:p>
  </w:footnote>
  <w:footnote w:type="continuationSeparator" w:id="0">
    <w:p w:rsidR="00512A47" w:rsidRDefault="00512A47" w:rsidP="00A858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81888"/>
    <w:multiLevelType w:val="hybridMultilevel"/>
    <w:tmpl w:val="E4647396"/>
    <w:lvl w:ilvl="0" w:tplc="E30A967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1F"/>
    <w:rsid w:val="00512A47"/>
    <w:rsid w:val="00532002"/>
    <w:rsid w:val="00874072"/>
    <w:rsid w:val="009113CC"/>
    <w:rsid w:val="00A411A7"/>
    <w:rsid w:val="00A858A1"/>
    <w:rsid w:val="00B066B8"/>
    <w:rsid w:val="00BB773F"/>
    <w:rsid w:val="00D4001F"/>
    <w:rsid w:val="00D77C7A"/>
    <w:rsid w:val="00F1703D"/>
    <w:rsid w:val="00F43E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73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858A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A858A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858A1"/>
  </w:style>
  <w:style w:type="paragraph" w:styleId="Altbilgi">
    <w:name w:val="footer"/>
    <w:basedOn w:val="Normal"/>
    <w:link w:val="AltbilgiChar"/>
    <w:uiPriority w:val="99"/>
    <w:unhideWhenUsed/>
    <w:rsid w:val="00A858A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858A1"/>
  </w:style>
  <w:style w:type="paragraph" w:styleId="ListeParagraf">
    <w:name w:val="List Paragraph"/>
    <w:basedOn w:val="Normal"/>
    <w:uiPriority w:val="34"/>
    <w:qFormat/>
    <w:rsid w:val="00A858A1"/>
    <w:pPr>
      <w:ind w:left="720"/>
      <w:contextualSpacing/>
    </w:pPr>
  </w:style>
  <w:style w:type="character" w:styleId="Kpr">
    <w:name w:val="Hyperlink"/>
    <w:basedOn w:val="VarsaylanParagrafYazTipi"/>
    <w:uiPriority w:val="99"/>
    <w:semiHidden/>
    <w:unhideWhenUsed/>
    <w:rsid w:val="00A858A1"/>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73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858A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A858A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858A1"/>
  </w:style>
  <w:style w:type="paragraph" w:styleId="Altbilgi">
    <w:name w:val="footer"/>
    <w:basedOn w:val="Normal"/>
    <w:link w:val="AltbilgiChar"/>
    <w:uiPriority w:val="99"/>
    <w:unhideWhenUsed/>
    <w:rsid w:val="00A858A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858A1"/>
  </w:style>
  <w:style w:type="paragraph" w:styleId="ListeParagraf">
    <w:name w:val="List Paragraph"/>
    <w:basedOn w:val="Normal"/>
    <w:uiPriority w:val="34"/>
    <w:qFormat/>
    <w:rsid w:val="00A858A1"/>
    <w:pPr>
      <w:ind w:left="720"/>
      <w:contextualSpacing/>
    </w:pPr>
  </w:style>
  <w:style w:type="character" w:styleId="Kpr">
    <w:name w:val="Hyperlink"/>
    <w:basedOn w:val="VarsaylanParagrafYazTipi"/>
    <w:uiPriority w:val="99"/>
    <w:semiHidden/>
    <w:unhideWhenUsed/>
    <w:rsid w:val="00A858A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24010">
      <w:bodyDiv w:val="1"/>
      <w:marLeft w:val="0"/>
      <w:marRight w:val="0"/>
      <w:marTop w:val="0"/>
      <w:marBottom w:val="0"/>
      <w:divBdr>
        <w:top w:val="none" w:sz="0" w:space="0" w:color="auto"/>
        <w:left w:val="none" w:sz="0" w:space="0" w:color="auto"/>
        <w:bottom w:val="none" w:sz="0" w:space="0" w:color="auto"/>
        <w:right w:val="none" w:sz="0" w:space="0" w:color="auto"/>
      </w:divBdr>
      <w:divsChild>
        <w:div w:id="466246810">
          <w:marLeft w:val="0"/>
          <w:marRight w:val="0"/>
          <w:marTop w:val="0"/>
          <w:marBottom w:val="0"/>
          <w:divBdr>
            <w:top w:val="none" w:sz="0" w:space="0" w:color="auto"/>
            <w:left w:val="none" w:sz="0" w:space="0" w:color="auto"/>
            <w:bottom w:val="none" w:sz="0" w:space="0" w:color="auto"/>
            <w:right w:val="none" w:sz="0" w:space="0" w:color="auto"/>
          </w:divBdr>
        </w:div>
      </w:divsChild>
    </w:div>
    <w:div w:id="1430735611">
      <w:bodyDiv w:val="1"/>
      <w:marLeft w:val="0"/>
      <w:marRight w:val="0"/>
      <w:marTop w:val="0"/>
      <w:marBottom w:val="0"/>
      <w:divBdr>
        <w:top w:val="none" w:sz="0" w:space="0" w:color="auto"/>
        <w:left w:val="none" w:sz="0" w:space="0" w:color="auto"/>
        <w:bottom w:val="none" w:sz="0" w:space="0" w:color="auto"/>
        <w:right w:val="none" w:sz="0" w:space="0" w:color="auto"/>
      </w:divBdr>
      <w:divsChild>
        <w:div w:id="754132710">
          <w:marLeft w:val="0"/>
          <w:marRight w:val="0"/>
          <w:marTop w:val="0"/>
          <w:marBottom w:val="0"/>
          <w:divBdr>
            <w:top w:val="none" w:sz="0" w:space="0" w:color="auto"/>
            <w:left w:val="none" w:sz="0" w:space="0" w:color="auto"/>
            <w:bottom w:val="none" w:sz="0" w:space="0" w:color="auto"/>
            <w:right w:val="none" w:sz="0" w:space="0" w:color="auto"/>
          </w:divBdr>
        </w:div>
      </w:divsChild>
    </w:div>
    <w:div w:id="1734814204">
      <w:bodyDiv w:val="1"/>
      <w:marLeft w:val="0"/>
      <w:marRight w:val="0"/>
      <w:marTop w:val="0"/>
      <w:marBottom w:val="0"/>
      <w:divBdr>
        <w:top w:val="none" w:sz="0" w:space="0" w:color="auto"/>
        <w:left w:val="none" w:sz="0" w:space="0" w:color="auto"/>
        <w:bottom w:val="none" w:sz="0" w:space="0" w:color="auto"/>
        <w:right w:val="none" w:sz="0" w:space="0" w:color="auto"/>
      </w:divBdr>
      <w:divsChild>
        <w:div w:id="2026129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1807</Words>
  <Characters>10303</Characters>
  <Application>Microsoft Office Word</Application>
  <DocSecurity>0</DocSecurity>
  <Lines>85</Lines>
  <Paragraphs>24</Paragraphs>
  <ScaleCrop>false</ScaleCrop>
  <Company>T.C. Gümrük ve Ticaret Bakanlığı</Company>
  <LinksUpToDate>false</LinksUpToDate>
  <CharactersWithSpaces>12086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Erbay Onğun</dc:creator>
  <cp:keywords/>
  <dc:description/>
  <cp:lastModifiedBy>Kübra DÖNMEZ</cp:lastModifiedBy>
  <cp:revision>6</cp:revision>
  <dcterms:created xsi:type="dcterms:W3CDTF">2017-05-25T09:45:00Z</dcterms:created>
  <dcterms:modified xsi:type="dcterms:W3CDTF">2017-08-01T07:23:00Z</dcterms:modified>
</cp:coreProperties>
</file>